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F2" w:rsidRPr="00917B71" w:rsidRDefault="00DA3AF2" w:rsidP="00DA3AF2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917B71">
        <w:rPr>
          <w:rFonts w:asciiTheme="minorHAnsi" w:hAnsiTheme="minorHAnsi" w:cstheme="minorHAnsi"/>
          <w:b/>
          <w:lang w:val="lv-LV"/>
        </w:rPr>
        <w:t>Ziņojums par lēmuma pieņemšanu iepirkumā</w:t>
      </w:r>
    </w:p>
    <w:p w:rsidR="00DA3AF2" w:rsidRPr="00917B71" w:rsidRDefault="00DA3AF2" w:rsidP="00DA3AF2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Hlk513721670"/>
      <w:r w:rsidRPr="00917B71">
        <w:rPr>
          <w:rFonts w:asciiTheme="minorHAnsi" w:hAnsiTheme="minorHAnsi" w:cstheme="minorHAnsi"/>
          <w:b/>
        </w:rPr>
        <w:t>„</w:t>
      </w:r>
      <w:bookmarkEnd w:id="0"/>
      <w:proofErr w:type="spellStart"/>
      <w:r w:rsidRPr="00917B71">
        <w:rPr>
          <w:rFonts w:asciiTheme="minorHAnsi" w:hAnsiTheme="minorHAnsi" w:cstheme="minorHAnsi"/>
          <w:b/>
        </w:rPr>
        <w:t>Nīcas</w:t>
      </w:r>
      <w:proofErr w:type="spellEnd"/>
      <w:r w:rsidRPr="00917B71">
        <w:rPr>
          <w:rFonts w:asciiTheme="minorHAnsi" w:hAnsiTheme="minorHAnsi" w:cstheme="minorHAnsi"/>
          <w:b/>
        </w:rPr>
        <w:t xml:space="preserve"> </w:t>
      </w:r>
      <w:proofErr w:type="spellStart"/>
      <w:r w:rsidRPr="00917B71">
        <w:rPr>
          <w:rFonts w:asciiTheme="minorHAnsi" w:hAnsiTheme="minorHAnsi" w:cstheme="minorHAnsi"/>
          <w:b/>
        </w:rPr>
        <w:t>vidusskolas</w:t>
      </w:r>
      <w:proofErr w:type="spellEnd"/>
      <w:r w:rsidRPr="00917B71">
        <w:rPr>
          <w:rFonts w:asciiTheme="minorHAnsi" w:hAnsiTheme="minorHAnsi" w:cstheme="minorHAnsi"/>
          <w:b/>
        </w:rPr>
        <w:t xml:space="preserve"> </w:t>
      </w:r>
      <w:proofErr w:type="spellStart"/>
      <w:r w:rsidRPr="00917B71">
        <w:rPr>
          <w:rFonts w:asciiTheme="minorHAnsi" w:hAnsiTheme="minorHAnsi" w:cstheme="minorHAnsi"/>
          <w:b/>
        </w:rPr>
        <w:t>zēnu</w:t>
      </w:r>
      <w:proofErr w:type="spellEnd"/>
      <w:r w:rsidRPr="00917B71">
        <w:rPr>
          <w:rFonts w:asciiTheme="minorHAnsi" w:hAnsiTheme="minorHAnsi" w:cstheme="minorHAnsi"/>
          <w:b/>
        </w:rPr>
        <w:t xml:space="preserve"> </w:t>
      </w:r>
      <w:proofErr w:type="spellStart"/>
      <w:r w:rsidRPr="00917B71">
        <w:rPr>
          <w:rFonts w:asciiTheme="minorHAnsi" w:hAnsiTheme="minorHAnsi" w:cstheme="minorHAnsi"/>
          <w:b/>
        </w:rPr>
        <w:t>mājturības</w:t>
      </w:r>
      <w:proofErr w:type="spellEnd"/>
      <w:r w:rsidRPr="00917B71">
        <w:rPr>
          <w:rFonts w:asciiTheme="minorHAnsi" w:hAnsiTheme="minorHAnsi" w:cstheme="minorHAnsi"/>
          <w:b/>
        </w:rPr>
        <w:t xml:space="preserve"> </w:t>
      </w:r>
      <w:proofErr w:type="spellStart"/>
      <w:r w:rsidRPr="00917B71">
        <w:rPr>
          <w:rFonts w:asciiTheme="minorHAnsi" w:hAnsiTheme="minorHAnsi" w:cstheme="minorHAnsi"/>
          <w:b/>
        </w:rPr>
        <w:t>kabineta</w:t>
      </w:r>
      <w:proofErr w:type="spellEnd"/>
      <w:r w:rsidRPr="00917B71">
        <w:rPr>
          <w:rFonts w:asciiTheme="minorHAnsi" w:hAnsiTheme="minorHAnsi" w:cstheme="minorHAnsi"/>
          <w:b/>
        </w:rPr>
        <w:t xml:space="preserve"> un </w:t>
      </w:r>
      <w:proofErr w:type="spellStart"/>
      <w:r w:rsidRPr="00917B71">
        <w:rPr>
          <w:rFonts w:asciiTheme="minorHAnsi" w:hAnsiTheme="minorHAnsi" w:cstheme="minorHAnsi"/>
          <w:b/>
        </w:rPr>
        <w:t>palīgtelpu</w:t>
      </w:r>
      <w:proofErr w:type="spellEnd"/>
      <w:r w:rsidRPr="00917B71">
        <w:rPr>
          <w:rFonts w:asciiTheme="minorHAnsi" w:hAnsiTheme="minorHAnsi" w:cstheme="minorHAnsi"/>
          <w:b/>
        </w:rPr>
        <w:t xml:space="preserve"> </w:t>
      </w:r>
      <w:proofErr w:type="spellStart"/>
      <w:r w:rsidRPr="00917B71">
        <w:rPr>
          <w:rFonts w:asciiTheme="minorHAnsi" w:hAnsiTheme="minorHAnsi" w:cstheme="minorHAnsi"/>
          <w:b/>
        </w:rPr>
        <w:t>remonts</w:t>
      </w:r>
      <w:proofErr w:type="spellEnd"/>
      <w:r w:rsidRPr="00917B71">
        <w:rPr>
          <w:rFonts w:asciiTheme="minorHAnsi" w:hAnsiTheme="minorHAnsi" w:cstheme="minorHAnsi"/>
          <w:b/>
          <w:lang w:val="lv-LV"/>
        </w:rPr>
        <w:t xml:space="preserve">” </w:t>
      </w:r>
    </w:p>
    <w:p w:rsidR="00DA3AF2" w:rsidRPr="00917B71" w:rsidRDefault="00DA3AF2" w:rsidP="00DA3AF2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DA3AF2" w:rsidRPr="00917B71" w:rsidTr="001F6B98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A3AF2" w:rsidRPr="00917B71" w:rsidRDefault="00DA3AF2" w:rsidP="001F6B98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Reģistrācijas numurs: 90000031531</w:t>
            </w:r>
          </w:p>
          <w:p w:rsidR="00DA3AF2" w:rsidRPr="00917B71" w:rsidRDefault="00DA3AF2" w:rsidP="001F6B98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DA3AF2" w:rsidRPr="00917B71" w:rsidTr="001F6B98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DA3AF2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  <w:b/>
              </w:rPr>
              <w:t>Nr.</w:t>
            </w:r>
            <w:r w:rsidRPr="00917B71">
              <w:rPr>
                <w:rFonts w:asciiTheme="minorHAnsi" w:hAnsiTheme="minorHAnsi" w:cstheme="minorHAnsi"/>
              </w:rPr>
              <w:t xml:space="preserve"> </w:t>
            </w:r>
            <w:r w:rsidRPr="00917B71">
              <w:rPr>
                <w:rFonts w:asciiTheme="minorHAnsi" w:hAnsiTheme="minorHAnsi" w:cstheme="minorHAnsi"/>
                <w:b/>
              </w:rPr>
              <w:t>NND/2021/12</w:t>
            </w:r>
          </w:p>
        </w:tc>
      </w:tr>
      <w:tr w:rsidR="00DA3AF2" w:rsidRPr="00917B71" w:rsidTr="001F6B98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917B71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DA3AF2" w:rsidRPr="00917B71" w:rsidTr="001F6B98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Bezatstarpm"/>
              <w:jc w:val="both"/>
              <w:rPr>
                <w:rFonts w:asciiTheme="minorHAnsi" w:hAnsiTheme="minorHAnsi" w:cstheme="minorHAnsi"/>
                <w:bCs/>
              </w:rPr>
            </w:pPr>
            <w:r w:rsidRPr="00917B71">
              <w:rPr>
                <w:rFonts w:asciiTheme="minorHAnsi" w:hAnsiTheme="minorHAnsi" w:cstheme="minorHAnsi"/>
                <w:bCs/>
                <w:lang w:val="lv-LV"/>
              </w:rPr>
              <w:t>Nīcas vidusskolas zēnu mājturības kabineta un palīgtelpu remonts un grīdas seguma maiņa, atbilstoši tehniskajai specifikācijai</w:t>
            </w:r>
          </w:p>
        </w:tc>
      </w:tr>
      <w:tr w:rsidR="00DA3AF2" w:rsidRPr="00917B71" w:rsidTr="001F6B98"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DA3AF2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 xml:space="preserve">Līguma izpildes laiks ir 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 xml:space="preserve">45 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>četrdesmit piecas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>dienas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 xml:space="preserve"> no līguma parakstīšanas </w:t>
            </w:r>
            <w:r w:rsidRPr="00917B71">
              <w:rPr>
                <w:rFonts w:asciiTheme="minorHAnsi" w:hAnsiTheme="minorHAnsi" w:cstheme="minorHAnsi"/>
                <w:sz w:val="24"/>
                <w:szCs w:val="24"/>
              </w:rPr>
              <w:t>dienas</w:t>
            </w:r>
          </w:p>
        </w:tc>
      </w:tr>
      <w:tr w:rsidR="00DA3AF2" w:rsidRPr="00917B71" w:rsidTr="001F6B98"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Parastai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  <w:b/>
                <w:bCs/>
              </w:rPr>
              <w:t xml:space="preserve">CPV kods: </w:t>
            </w:r>
            <w:r w:rsidRPr="00917B71">
              <w:rPr>
                <w:rFonts w:asciiTheme="minorHAnsi" w:hAnsiTheme="minorHAnsi" w:cstheme="minorHAnsi"/>
              </w:rPr>
              <w:t>45000000-7</w:t>
            </w:r>
            <w:r w:rsidRPr="00917B71">
              <w:rPr>
                <w:rFonts w:asciiTheme="minorHAnsi" w:hAnsiTheme="minorHAnsi" w:cstheme="minorHAnsi"/>
              </w:rPr>
              <w:t xml:space="preserve"> (</w:t>
            </w:r>
            <w:r w:rsidRPr="00917B71">
              <w:rPr>
                <w:rFonts w:asciiTheme="minorHAnsi" w:hAnsiTheme="minorHAnsi" w:cstheme="minorHAnsi"/>
                <w:shd w:val="clear" w:color="auto" w:fill="FFFFFF"/>
              </w:rPr>
              <w:t>celtniecības darbi)</w:t>
            </w:r>
          </w:p>
          <w:p w:rsidR="00DA3AF2" w:rsidRPr="00917B71" w:rsidRDefault="00DA3AF2" w:rsidP="001F6B98">
            <w:pPr>
              <w:pStyle w:val="Sarakstarindkopa"/>
              <w:ind w:left="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A3AF2" w:rsidRPr="00917B71" w:rsidTr="001F6B98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6" w:history="1">
              <w:r w:rsidRPr="00917B71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917B7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DA3AF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color w:val="FF0000"/>
                <w:lang w:eastAsia="ar-SA"/>
              </w:rPr>
            </w:pPr>
            <w:r w:rsidRPr="00917B71">
              <w:rPr>
                <w:rFonts w:asciiTheme="minorHAnsi" w:hAnsiTheme="minorHAnsi" w:cstheme="minorHAnsi"/>
                <w:bCs/>
                <w:lang w:eastAsia="ar-SA"/>
              </w:rPr>
              <w:t>30</w:t>
            </w:r>
            <w:r w:rsidRPr="00917B71">
              <w:rPr>
                <w:rFonts w:asciiTheme="minorHAnsi" w:hAnsiTheme="minorHAnsi" w:cstheme="minorHAnsi"/>
                <w:bCs/>
                <w:lang w:eastAsia="ar-SA"/>
              </w:rPr>
              <w:t>.0</w:t>
            </w:r>
            <w:r w:rsidRPr="00917B71">
              <w:rPr>
                <w:rFonts w:asciiTheme="minorHAnsi" w:hAnsiTheme="minorHAnsi" w:cstheme="minorHAnsi"/>
                <w:bCs/>
                <w:lang w:eastAsia="ar-SA"/>
              </w:rPr>
              <w:t>4</w:t>
            </w:r>
            <w:r w:rsidRPr="00917B71">
              <w:rPr>
                <w:rFonts w:asciiTheme="minorHAnsi" w:hAnsiTheme="minorHAnsi" w:cstheme="minorHAnsi"/>
                <w:bCs/>
                <w:lang w:eastAsia="ar-SA"/>
              </w:rPr>
              <w:t>.2021.</w:t>
            </w:r>
          </w:p>
        </w:tc>
      </w:tr>
      <w:tr w:rsidR="00DA3AF2" w:rsidRPr="00917B71" w:rsidTr="001F6B98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  <w:iCs/>
              </w:rPr>
            </w:pPr>
            <w:r w:rsidRPr="00917B71">
              <w:rPr>
                <w:rFonts w:asciiTheme="minorHAnsi" w:hAnsiTheme="minorHAnsi" w:cstheme="minorHAnsi"/>
                <w:bCs/>
              </w:rPr>
              <w:t>Iepirkumu organizē ar Nīcas novada domes 2020. gada 5.oktobra rīkojumu Nr.2.1.5/110 par Nīcas novada domes iepirkuma komisiju</w:t>
            </w:r>
            <w:r w:rsidRPr="00917B71">
              <w:rPr>
                <w:rFonts w:asciiTheme="minorHAnsi" w:hAnsiTheme="minorHAnsi" w:cstheme="minorHAnsi"/>
              </w:rPr>
              <w:t xml:space="preserve"> (turpmāk tekstā - Komisija).</w:t>
            </w:r>
          </w:p>
        </w:tc>
      </w:tr>
      <w:tr w:rsidR="00DA3AF2" w:rsidRPr="00917B71" w:rsidTr="001F6B98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DA3AF2" w:rsidRPr="00917B71" w:rsidRDefault="00DA3AF2" w:rsidP="001F6B9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Komisijas priekšsēdētājas vietniece: Aigars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Veiss</w:t>
            </w:r>
            <w:proofErr w:type="spellEnd"/>
            <w:r w:rsidRPr="00917B71">
              <w:rPr>
                <w:rFonts w:asciiTheme="minorHAnsi" w:hAnsiTheme="minorHAnsi" w:cstheme="minorHAnsi"/>
              </w:rPr>
              <w:t>,</w:t>
            </w:r>
          </w:p>
          <w:p w:rsidR="00DA3AF2" w:rsidRPr="00917B71" w:rsidRDefault="00DA3AF2" w:rsidP="001F6B9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DA3AF2" w:rsidRPr="00917B71" w:rsidRDefault="00DA3AF2" w:rsidP="001F6B9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917B71">
              <w:rPr>
                <w:rFonts w:asciiTheme="minorHAnsi" w:hAnsiTheme="minorHAnsi" w:cstheme="minorHAnsi"/>
              </w:rPr>
              <w:t>Ģirne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</w:p>
          <w:p w:rsidR="00DA3AF2" w:rsidRPr="00917B71" w:rsidRDefault="00DA3AF2" w:rsidP="001F6B9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Anda Liepa,</w:t>
            </w:r>
          </w:p>
          <w:p w:rsidR="00DA3AF2" w:rsidRPr="00917B71" w:rsidRDefault="00DA3AF2" w:rsidP="001F6B9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Sandra Laimiņa.  </w:t>
            </w:r>
          </w:p>
        </w:tc>
      </w:tr>
      <w:tr w:rsidR="00DA3AF2" w:rsidRPr="00917B71" w:rsidTr="001F6B98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917B71" w:rsidRDefault="00917B71" w:rsidP="001F6B98">
            <w:pPr>
              <w:pStyle w:val="Parastais"/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:rsidR="00DA3AF2" w:rsidRPr="00917B71" w:rsidRDefault="00DA3AF2" w:rsidP="001F6B98">
            <w:pPr>
              <w:pStyle w:val="Parastais"/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917B71">
              <w:rPr>
                <w:rFonts w:asciiTheme="minorHAnsi" w:hAnsiTheme="minorHAnsi" w:cstheme="minorHAnsi"/>
                <w:bCs/>
              </w:rPr>
              <w:t xml:space="preserve">Komisija </w:t>
            </w:r>
            <w:r w:rsidRPr="00917B71">
              <w:rPr>
                <w:rFonts w:asciiTheme="minorHAnsi" w:hAnsiTheme="minorHAnsi" w:cstheme="minorHAnsi"/>
              </w:rPr>
              <w:t>izvēlas piedāvājumu ar viszemāko cenu, kas atbilst nolikuma un tā pielikumu prasībām un nav atzīts par nepamatoti lētu.</w:t>
            </w:r>
          </w:p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A3AF2" w:rsidRPr="00917B71" w:rsidTr="001F6B98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917B71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917B71">
              <w:rPr>
                <w:rFonts w:asciiTheme="minorHAnsi" w:hAnsiTheme="minorHAnsi" w:cstheme="minorHAnsi"/>
              </w:rPr>
              <w:t>Elektronisko ie</w:t>
            </w:r>
            <w:r w:rsidR="00917B71" w:rsidRPr="00917B71">
              <w:rPr>
                <w:rFonts w:asciiTheme="minorHAnsi" w:hAnsiTheme="minorHAnsi" w:cstheme="minorHAnsi"/>
              </w:rPr>
              <w:t>pirkumu sistēmā līdz 2021.gada 17</w:t>
            </w:r>
            <w:r w:rsidRPr="00917B71">
              <w:rPr>
                <w:rFonts w:asciiTheme="minorHAnsi" w:hAnsiTheme="minorHAnsi" w:cstheme="minorHAnsi"/>
              </w:rPr>
              <w:t>.</w:t>
            </w:r>
            <w:r w:rsidR="00917B71" w:rsidRPr="00917B71">
              <w:rPr>
                <w:rFonts w:asciiTheme="minorHAnsi" w:hAnsiTheme="minorHAnsi" w:cstheme="minorHAnsi"/>
              </w:rPr>
              <w:t>maijam</w:t>
            </w:r>
            <w:r w:rsidRPr="00917B7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DA3AF2" w:rsidRPr="00917B71" w:rsidTr="001F6B98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Piedāvājumu atvēršanas</w:t>
            </w:r>
            <w:r w:rsidRPr="00917B71">
              <w:rPr>
                <w:rFonts w:asciiTheme="minorHAnsi" w:hAnsiTheme="minorHAnsi" w:cstheme="minorHAnsi"/>
              </w:rPr>
              <w:t xml:space="preserve"> </w:t>
            </w:r>
            <w:r w:rsidRPr="00917B71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917B71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Nīcas novada dome, Bārtas iela 6, Nīcā, Nīcas pagastā, Nīcas novadā, LV-3473, 2021.gada </w:t>
            </w:r>
            <w:r w:rsidR="00917B71" w:rsidRPr="00917B71">
              <w:rPr>
                <w:rFonts w:asciiTheme="minorHAnsi" w:hAnsiTheme="minorHAnsi" w:cstheme="minorHAnsi"/>
              </w:rPr>
              <w:t>17</w:t>
            </w:r>
            <w:r w:rsidRPr="00917B71">
              <w:rPr>
                <w:rFonts w:asciiTheme="minorHAnsi" w:hAnsiTheme="minorHAnsi" w:cstheme="minorHAnsi"/>
              </w:rPr>
              <w:t>.</w:t>
            </w:r>
            <w:r w:rsidR="00917B71" w:rsidRPr="00917B71">
              <w:rPr>
                <w:rFonts w:asciiTheme="minorHAnsi" w:hAnsiTheme="minorHAnsi" w:cstheme="minorHAnsi"/>
              </w:rPr>
              <w:t>maijā</w:t>
            </w:r>
            <w:r w:rsidRPr="00917B7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17B71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917B71" w:rsidP="00917B71">
            <w:pPr>
              <w:pStyle w:val="Bezatstarpm"/>
              <w:ind w:right="132" w:firstLine="14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17B71">
              <w:rPr>
                <w:rFonts w:asciiTheme="minorHAnsi" w:eastAsia="Helvetica" w:hAnsiTheme="minorHAnsi" w:cstheme="minorHAnsi"/>
                <w:b/>
              </w:rPr>
              <w:t>Pretendents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piegādātājs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kurš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iesniedzis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piedāvājumu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>.</w:t>
            </w:r>
            <w:r w:rsidRPr="00917B71">
              <w:rPr>
                <w:rFonts w:asciiTheme="minorHAnsi" w:eastAsia="Helvetica" w:hAnsiTheme="minorHAnsi" w:cstheme="minorHAnsi"/>
                <w:b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  <w:b/>
              </w:rPr>
              <w:t>Piegādātājs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var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būt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fiziska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juridiska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persona,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šādu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personu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apvienība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jebkurā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to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kombinācijā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kas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attiecīgi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piedāvā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tirgū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veikt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eastAsia="Helvetica" w:hAnsiTheme="minorHAnsi" w:cstheme="minorHAnsi"/>
              </w:rPr>
              <w:t>būvdarbus</w:t>
            </w:r>
            <w:proofErr w:type="spellEnd"/>
            <w:r w:rsidRPr="00917B71">
              <w:rPr>
                <w:rFonts w:asciiTheme="minorHAnsi" w:eastAsia="Helvetica" w:hAnsiTheme="minorHAnsi" w:cstheme="minorHAnsi"/>
              </w:rPr>
              <w:t>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917B71" w:rsidP="00917B71">
            <w:pPr>
              <w:pStyle w:val="Parastais"/>
              <w:ind w:firstLine="17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17B71">
              <w:rPr>
                <w:rFonts w:asciiTheme="minorHAnsi" w:hAnsiTheme="minorHAnsi" w:cstheme="minorHAnsi"/>
              </w:rPr>
              <w:t xml:space="preserve">Pretendents ir reģistrēts, licencēts un/vai sertificēts atbilstoši attiecīgās valsts normatīvo aktu prasībām un ir tiesīgs sniegt pasūtītājam nepieciešamos pakalpojumus un veikt nepieciešamos būvdarbus.  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917B71" w:rsidP="00917B71">
            <w:pPr>
              <w:pStyle w:val="Bezatstarpm"/>
              <w:ind w:right="132" w:firstLine="175"/>
              <w:jc w:val="both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1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līguma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5 (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piecu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(2016., 2017., 2018., 2019., 2020. un 2021.gads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kura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veikti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iekštelpu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remontdarbi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kura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līgumsumma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vismaz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EUR 20000,00.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917B71" w:rsidRPr="00917B71" w:rsidRDefault="00917B71" w:rsidP="00917B71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rīcībā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sertificēti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speciālisti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jomās</w:t>
            </w:r>
            <w:proofErr w:type="spellEnd"/>
            <w:r w:rsidRPr="00917B71">
              <w:rPr>
                <w:rFonts w:asciiTheme="minorHAnsi" w:hAnsiTheme="minorHAnsi" w:cstheme="minorHAnsi"/>
              </w:rPr>
              <w:t>:</w:t>
            </w:r>
          </w:p>
          <w:p w:rsidR="00917B71" w:rsidRPr="00917B71" w:rsidRDefault="00917B71" w:rsidP="00917B71">
            <w:pPr>
              <w:pStyle w:val="Bezatstarpm"/>
              <w:ind w:left="33" w:right="132"/>
              <w:jc w:val="both"/>
              <w:rPr>
                <w:rFonts w:asciiTheme="minorHAnsi" w:hAnsiTheme="minorHAnsi" w:cstheme="minorHAnsi"/>
                <w:bCs/>
              </w:rPr>
            </w:pPr>
            <w:r w:rsidRPr="00917B71">
              <w:rPr>
                <w:rFonts w:asciiTheme="minorHAnsi" w:hAnsiTheme="minorHAnsi" w:cstheme="minorHAnsi"/>
              </w:rPr>
              <w:t xml:space="preserve">1)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būvdarbu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vadītājs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kuram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iepriekšējo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5 (</w:t>
            </w:r>
            <w:proofErr w:type="spellStart"/>
            <w:r w:rsidRPr="00917B71">
              <w:rPr>
                <w:rFonts w:asciiTheme="minorHAnsi" w:hAnsiTheme="minorHAnsi" w:cstheme="minorHAnsi"/>
              </w:rPr>
              <w:t>piecu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917B71">
              <w:rPr>
                <w:rFonts w:asciiTheme="minorHAnsi" w:hAnsiTheme="minorHAnsi" w:cstheme="minorHAnsi"/>
              </w:rPr>
              <w:t>gadu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laikā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r w:rsidRPr="00917B71">
              <w:rPr>
                <w:rFonts w:asciiTheme="minorHAnsi" w:hAnsiTheme="minorHAnsi" w:cstheme="minorHAnsi"/>
                <w:bCs/>
              </w:rPr>
              <w:t xml:space="preserve">(2016., 2017., 2018., 2019., 2020. un </w:t>
            </w:r>
            <w:r w:rsidRPr="00917B71">
              <w:rPr>
                <w:rFonts w:asciiTheme="minorHAnsi" w:hAnsiTheme="minorHAnsi" w:cstheme="minorHAnsi"/>
                <w:bCs/>
              </w:rPr>
              <w:lastRenderedPageBreak/>
              <w:t xml:space="preserve">2021.gads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līdz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piedāvājumu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iesniegšanas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termiņa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beigām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vismaz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pieredze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kuras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veikti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remontdarbi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kuras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līgumsumma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vismaz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EUR 20000,00;</w:t>
            </w:r>
          </w:p>
          <w:p w:rsidR="00DA3AF2" w:rsidRPr="00917B71" w:rsidRDefault="00917B71" w:rsidP="00917B71">
            <w:pPr>
              <w:pStyle w:val="Bezatstarpm"/>
              <w:ind w:left="33" w:right="132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  <w:bCs/>
              </w:rPr>
              <w:t xml:space="preserve">2) </w:t>
            </w:r>
            <w:proofErr w:type="spellStart"/>
            <w:proofErr w:type="gramStart"/>
            <w:r w:rsidRPr="00917B71">
              <w:rPr>
                <w:rFonts w:asciiTheme="minorHAnsi" w:hAnsiTheme="minorHAnsi" w:cstheme="minorHAnsi"/>
                <w:bCs/>
              </w:rPr>
              <w:t>būvspeciālists</w:t>
            </w:r>
            <w:proofErr w:type="spellEnd"/>
            <w:proofErr w:type="gramEnd"/>
            <w:r w:rsidRPr="00917B71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kuram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sertifikāts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elektroietaišu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izbūves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darbu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vadīšanā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917B71" w:rsidRPr="00917B71" w:rsidRDefault="00917B71" w:rsidP="00917B71">
            <w:pPr>
              <w:pStyle w:val="Bezatstarpm"/>
              <w:ind w:left="33" w:right="137" w:firstLine="9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lastRenderedPageBreak/>
              <w:t>Pretendents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var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uz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citu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personu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ja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līguma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izpildei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tiesiskā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rakstura</w:t>
            </w:r>
            <w:proofErr w:type="spellEnd"/>
            <w:r w:rsidRPr="00917B71">
              <w:rPr>
                <w:rFonts w:asciiTheme="minorHAnsi" w:hAnsiTheme="minorHAnsi" w:cstheme="minorHAnsi"/>
              </w:rPr>
              <w:t>.</w:t>
            </w:r>
          </w:p>
          <w:p w:rsidR="00DA3AF2" w:rsidRPr="00917B71" w:rsidRDefault="00917B71" w:rsidP="00917B71">
            <w:pPr>
              <w:pStyle w:val="Bezatstarpm"/>
              <w:ind w:left="33" w:right="132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t>Šajā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gadījumā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persona,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uz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kuras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balstās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solidāri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atbildīgi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iepirkuma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līguma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izpildi</w:t>
            </w:r>
            <w:proofErr w:type="spellEnd"/>
            <w:r w:rsidRPr="00917B71">
              <w:rPr>
                <w:rFonts w:asciiTheme="minorHAnsi" w:hAnsiTheme="minorHAnsi" w:cstheme="minorHAnsi"/>
              </w:rPr>
              <w:t>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917B71" w:rsidRPr="00917B71" w:rsidRDefault="00917B71" w:rsidP="00917B71">
            <w:pPr>
              <w:pStyle w:val="Bezatstarpm"/>
              <w:ind w:right="137" w:firstLine="1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var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uz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citu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personu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tehniskajām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profesionālajām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ja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iepirkuma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līguma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izpildei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tiesiskā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rakstura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. </w:t>
            </w:r>
          </w:p>
          <w:p w:rsidR="00DA3AF2" w:rsidRPr="00917B71" w:rsidRDefault="00917B71" w:rsidP="00917B71">
            <w:pPr>
              <w:pStyle w:val="Bezatstarpm"/>
              <w:ind w:left="33" w:right="132" w:firstLine="14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apliecinātu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profesionālo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pieredzi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pasūtītāja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prasībām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atbilstoša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personāla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pieejamību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var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uz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citu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personu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tikai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tad, </w:t>
            </w:r>
            <w:proofErr w:type="spellStart"/>
            <w:r w:rsidRPr="00917B71">
              <w:rPr>
                <w:rFonts w:asciiTheme="minorHAnsi" w:hAnsiTheme="minorHAnsi" w:cstheme="minorHAnsi"/>
              </w:rPr>
              <w:t>ja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šīs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personas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veiks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būvdarbus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sniegs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pakalpojumus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kuru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izpildei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attiecīgās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spējas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nepieciešamas</w:t>
            </w:r>
            <w:proofErr w:type="spellEnd"/>
            <w:r w:rsidRPr="00917B71">
              <w:rPr>
                <w:rFonts w:asciiTheme="minorHAnsi" w:hAnsiTheme="minorHAnsi" w:cstheme="minorHAnsi"/>
              </w:rPr>
              <w:t>.</w:t>
            </w:r>
          </w:p>
        </w:tc>
      </w:tr>
      <w:tr w:rsidR="00917B71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917B71" w:rsidRPr="00917B71" w:rsidRDefault="00917B71" w:rsidP="00917B71">
            <w:pPr>
              <w:pStyle w:val="Bezatstarpm"/>
              <w:ind w:left="33" w:right="137" w:firstLine="9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piesaistītajiem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apakšuzņēmējiem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visi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nepieciešamie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917B71">
              <w:rPr>
                <w:rFonts w:asciiTheme="minorHAnsi" w:hAnsiTheme="minorHAnsi" w:cstheme="minorHAnsi"/>
              </w:rPr>
              <w:t>sertifikāti</w:t>
            </w:r>
            <w:proofErr w:type="spellEnd"/>
            <w:r w:rsidRPr="00917B71">
              <w:rPr>
                <w:rFonts w:asciiTheme="minorHAnsi" w:hAnsiTheme="minorHAnsi" w:cstheme="minorHAnsi"/>
              </w:rPr>
              <w:t>,</w:t>
            </w:r>
            <w:proofErr w:type="gramEnd"/>
            <w:r w:rsidRPr="00917B71">
              <w:rPr>
                <w:rFonts w:asciiTheme="minorHAnsi" w:hAnsiTheme="minorHAnsi" w:cstheme="minorHAnsi"/>
              </w:rPr>
              <w:t xml:space="preserve"> licences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atļaujas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norādīto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darba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daļu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veikšanai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Informācija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jānorāda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par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tiem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apakšuzņēmējiem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,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kuriem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nododamā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darba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daļa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vismaz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10% (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desmit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procenti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 xml:space="preserve">) no </w:t>
            </w:r>
            <w:proofErr w:type="spellStart"/>
            <w:r w:rsidRPr="00917B71">
              <w:rPr>
                <w:rFonts w:asciiTheme="minorHAnsi" w:hAnsiTheme="minorHAnsi" w:cstheme="minorHAnsi"/>
                <w:u w:val="single"/>
              </w:rPr>
              <w:t>apjoma</w:t>
            </w:r>
            <w:proofErr w:type="spellEnd"/>
            <w:r w:rsidRPr="00917B71">
              <w:rPr>
                <w:rFonts w:asciiTheme="minorHAnsi" w:hAnsiTheme="minorHAnsi" w:cstheme="minorHAnsi"/>
                <w:u w:val="single"/>
              </w:rPr>
              <w:t>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917B71" w:rsidP="001F6B98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17B7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rīcībā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ir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visi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nepieciešamie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resursi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savlaicīgai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917B71">
              <w:rPr>
                <w:rFonts w:asciiTheme="minorHAnsi" w:hAnsiTheme="minorHAnsi" w:cstheme="minorHAnsi"/>
              </w:rPr>
              <w:t>kvalitatīvai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līguma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izpildei</w:t>
            </w:r>
            <w:proofErr w:type="spellEnd"/>
            <w:r w:rsidRPr="00917B71">
              <w:rPr>
                <w:rFonts w:asciiTheme="minorHAnsi" w:hAnsiTheme="minorHAnsi" w:cstheme="minorHAnsi"/>
              </w:rPr>
              <w:t>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917B71" w:rsidP="001F6B98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Civiltiesiskās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atbildības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  <w:bCs/>
              </w:rPr>
              <w:t>apdrošināšana</w:t>
            </w:r>
            <w:proofErr w:type="spellEnd"/>
            <w:r w:rsidRPr="00917B7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DA3AF2" w:rsidRPr="00917B71" w:rsidTr="001F6B98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917B71" w:rsidP="00917B71">
            <w:pPr>
              <w:pStyle w:val="Bezatstarpm"/>
              <w:ind w:left="33" w:right="13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917B71">
              <w:rPr>
                <w:rFonts w:asciiTheme="minorHAnsi" w:hAnsiTheme="minorHAnsi" w:cstheme="minorHAnsi"/>
              </w:rPr>
              <w:t>Uz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pretendentu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neattiecas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Publisko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iepirkumu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likuma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9.panta </w:t>
            </w:r>
            <w:proofErr w:type="spellStart"/>
            <w:r w:rsidRPr="00917B71">
              <w:rPr>
                <w:rFonts w:asciiTheme="minorHAnsi" w:hAnsiTheme="minorHAnsi" w:cstheme="minorHAnsi"/>
              </w:rPr>
              <w:t>astotajā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daļā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noteiktie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izslēgšanas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17B71">
              <w:rPr>
                <w:rFonts w:asciiTheme="minorHAnsi" w:hAnsiTheme="minorHAnsi" w:cstheme="minorHAnsi"/>
              </w:rPr>
              <w:t>nosacījumi</w:t>
            </w:r>
            <w:proofErr w:type="spellEnd"/>
            <w:r w:rsidRPr="00917B71">
              <w:rPr>
                <w:rFonts w:asciiTheme="minorHAnsi" w:hAnsiTheme="minorHAnsi" w:cstheme="minorHAnsi"/>
              </w:rPr>
              <w:t>.</w:t>
            </w:r>
          </w:p>
        </w:tc>
      </w:tr>
      <w:tr w:rsidR="00DA3AF2" w:rsidRPr="00917B71" w:rsidTr="001F6B98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  <w:b/>
              </w:rPr>
              <w:t>Pretendenta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133"/>
              <w:gridCol w:w="2427"/>
            </w:tblGrid>
            <w:tr w:rsidR="00DA3AF2" w:rsidRPr="00917B71" w:rsidTr="001F6B98">
              <w:tc>
                <w:tcPr>
                  <w:tcW w:w="2720" w:type="dxa"/>
                </w:tcPr>
                <w:p w:rsidR="00DA3AF2" w:rsidRPr="00917B71" w:rsidRDefault="00DA3AF2" w:rsidP="001F6B98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B71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133" w:type="dxa"/>
                </w:tcPr>
                <w:p w:rsidR="00DA3AF2" w:rsidRPr="00917B71" w:rsidRDefault="00DA3AF2" w:rsidP="001F6B98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B71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2427" w:type="dxa"/>
                </w:tcPr>
                <w:p w:rsidR="00DA3AF2" w:rsidRPr="00917B71" w:rsidRDefault="00DA3AF2" w:rsidP="001F6B98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B71">
                    <w:rPr>
                      <w:rFonts w:asciiTheme="minorHAnsi" w:hAnsiTheme="minorHAnsi" w:cstheme="minorHAnsi"/>
                      <w:b/>
                      <w:bCs/>
                    </w:rPr>
                    <w:t>Piedāvātā līgumcena (EUR bez PVN)</w:t>
                  </w:r>
                </w:p>
              </w:tc>
            </w:tr>
            <w:tr w:rsidR="00DA3AF2" w:rsidRPr="00917B71" w:rsidTr="001F6B98">
              <w:tc>
                <w:tcPr>
                  <w:tcW w:w="2720" w:type="dxa"/>
                </w:tcPr>
                <w:p w:rsidR="00DA3AF2" w:rsidRPr="00917B71" w:rsidRDefault="00DA3AF2" w:rsidP="00DA3AF2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SIA “</w:t>
                  </w:r>
                  <w:proofErr w:type="spellStart"/>
                  <w:r w:rsidRPr="00917B71">
                    <w:rPr>
                      <w:rFonts w:asciiTheme="minorHAnsi" w:hAnsiTheme="minorHAnsi" w:cstheme="minorHAnsi"/>
                    </w:rPr>
                    <w:t>Taigers</w:t>
                  </w:r>
                  <w:proofErr w:type="spellEnd"/>
                  <w:r w:rsidRPr="00917B71"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42103045399</w:t>
                  </w:r>
                </w:p>
              </w:tc>
              <w:tc>
                <w:tcPr>
                  <w:tcW w:w="2427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15 693,66</w:t>
                  </w:r>
                </w:p>
              </w:tc>
            </w:tr>
            <w:tr w:rsidR="00DA3AF2" w:rsidRPr="00917B71" w:rsidTr="001F6B98">
              <w:tc>
                <w:tcPr>
                  <w:tcW w:w="2720" w:type="dxa"/>
                </w:tcPr>
                <w:p w:rsidR="00DA3AF2" w:rsidRPr="00917B71" w:rsidRDefault="00DA3AF2" w:rsidP="00DA3AF2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SIA “</w:t>
                  </w:r>
                  <w:r w:rsidRPr="00917B71">
                    <w:rPr>
                      <w:rFonts w:asciiTheme="minorHAnsi" w:hAnsiTheme="minorHAnsi" w:cstheme="minorHAnsi"/>
                    </w:rPr>
                    <w:t xml:space="preserve">BBC </w:t>
                  </w:r>
                  <w:proofErr w:type="spellStart"/>
                  <w:r w:rsidRPr="00917B71">
                    <w:rPr>
                      <w:rFonts w:asciiTheme="minorHAnsi" w:hAnsiTheme="minorHAnsi" w:cstheme="minorHAnsi"/>
                    </w:rPr>
                    <w:t>Invest</w:t>
                  </w:r>
                  <w:proofErr w:type="spellEnd"/>
                  <w:r w:rsidRPr="00917B71"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45403031041</w:t>
                  </w:r>
                </w:p>
              </w:tc>
              <w:tc>
                <w:tcPr>
                  <w:tcW w:w="2427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27 197,12</w:t>
                  </w:r>
                </w:p>
              </w:tc>
            </w:tr>
            <w:tr w:rsidR="00DA3AF2" w:rsidRPr="00917B71" w:rsidTr="001F6B98">
              <w:tc>
                <w:tcPr>
                  <w:tcW w:w="2720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SIA “3 baloži”</w:t>
                  </w:r>
                  <w:r w:rsidRPr="00917B7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2133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42103093609</w:t>
                  </w:r>
                </w:p>
              </w:tc>
              <w:tc>
                <w:tcPr>
                  <w:tcW w:w="2427" w:type="dxa"/>
                </w:tcPr>
                <w:p w:rsidR="00DA3AF2" w:rsidRPr="00917B71" w:rsidRDefault="00DA3AF2" w:rsidP="001F6B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917B71">
                    <w:rPr>
                      <w:rFonts w:asciiTheme="minorHAnsi" w:hAnsiTheme="minorHAnsi" w:cstheme="minorHAnsi"/>
                    </w:rPr>
                    <w:t>19 828,39</w:t>
                  </w:r>
                </w:p>
              </w:tc>
            </w:tr>
          </w:tbl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DA3AF2" w:rsidRPr="00917B71" w:rsidTr="001F6B98">
        <w:tc>
          <w:tcPr>
            <w:tcW w:w="10488" w:type="dxa"/>
            <w:gridSpan w:val="4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  <w:b/>
              </w:rPr>
              <w:t>Iepirkumu komisijas lēmums</w:t>
            </w:r>
          </w:p>
        </w:tc>
      </w:tr>
      <w:tr w:rsidR="00DA3AF2" w:rsidRPr="00917B71" w:rsidTr="001F6B98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A3AF2" w:rsidRPr="00917B71" w:rsidRDefault="00DA3AF2" w:rsidP="00917B71">
            <w:pPr>
              <w:pStyle w:val="Parastais"/>
              <w:tabs>
                <w:tab w:val="left" w:pos="180"/>
              </w:tabs>
              <w:ind w:firstLine="175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Piešķirt līguma slēgšanas tiesības </w:t>
            </w:r>
            <w:r w:rsidRPr="00917B71">
              <w:rPr>
                <w:rFonts w:asciiTheme="minorHAnsi" w:hAnsiTheme="minorHAnsi" w:cstheme="minorHAnsi"/>
                <w:b/>
              </w:rPr>
              <w:t>SIA “</w:t>
            </w:r>
            <w:proofErr w:type="spellStart"/>
            <w:r w:rsidRPr="00917B71">
              <w:rPr>
                <w:rFonts w:asciiTheme="minorHAnsi" w:hAnsiTheme="minorHAnsi" w:cstheme="minorHAnsi"/>
                <w:b/>
              </w:rPr>
              <w:t>Taigers</w:t>
            </w:r>
            <w:proofErr w:type="spellEnd"/>
            <w:r w:rsidRPr="00917B71">
              <w:rPr>
                <w:rFonts w:asciiTheme="minorHAnsi" w:hAnsiTheme="minorHAnsi" w:cstheme="minorHAnsi"/>
                <w:b/>
              </w:rPr>
              <w:t>”</w:t>
            </w:r>
            <w:r w:rsidRPr="00917B71">
              <w:rPr>
                <w:rFonts w:asciiTheme="minorHAnsi" w:hAnsiTheme="minorHAnsi" w:cstheme="minorHAnsi"/>
                <w:b/>
              </w:rPr>
              <w:t xml:space="preserve">, </w:t>
            </w:r>
            <w:r w:rsidRPr="00917B71">
              <w:rPr>
                <w:rFonts w:asciiTheme="minorHAnsi" w:hAnsiTheme="minorHAnsi" w:cstheme="minorHAnsi"/>
                <w:b/>
              </w:rPr>
              <w:t>reģistrācijas Nr. 42103045399</w:t>
            </w:r>
            <w:r w:rsidRPr="00917B71">
              <w:rPr>
                <w:rFonts w:asciiTheme="minorHAnsi" w:hAnsiTheme="minorHAnsi" w:cstheme="minorHAnsi"/>
              </w:rPr>
              <w:t xml:space="preserve">, jo piedāvājums atbilst pasūtītāja prasībām un ir par zemāko piedāvāto cena ir </w:t>
            </w:r>
            <w:r w:rsidR="00917B71" w:rsidRPr="00917B71">
              <w:rPr>
                <w:rFonts w:asciiTheme="minorHAnsi" w:hAnsiTheme="minorHAnsi" w:cstheme="minorHAnsi"/>
                <w:b/>
              </w:rPr>
              <w:t>EUR</w:t>
            </w:r>
            <w:r w:rsidR="00917B71">
              <w:rPr>
                <w:rFonts w:asciiTheme="minorHAnsi" w:hAnsiTheme="minorHAnsi" w:cstheme="minorHAnsi"/>
              </w:rPr>
              <w:t xml:space="preserve"> </w:t>
            </w:r>
            <w:r w:rsidRPr="00917B71">
              <w:rPr>
                <w:rFonts w:asciiTheme="minorHAnsi" w:hAnsiTheme="minorHAnsi" w:cstheme="minorHAnsi"/>
                <w:b/>
              </w:rPr>
              <w:t>15 693,66</w:t>
            </w:r>
            <w:r w:rsidRPr="00917B71">
              <w:rPr>
                <w:rFonts w:asciiTheme="minorHAnsi" w:hAnsiTheme="minorHAnsi" w:cstheme="minorHAnsi"/>
              </w:rPr>
              <w:t xml:space="preserve"> (bez PVN), atbilst nolikuma prasībām.</w:t>
            </w:r>
          </w:p>
        </w:tc>
      </w:tr>
      <w:tr w:rsidR="00DA3AF2" w:rsidRPr="00917B71" w:rsidTr="001F6B98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DA3AF2" w:rsidRPr="00917B71" w:rsidRDefault="00DA3AF2" w:rsidP="001F6B98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 xml:space="preserve">Iepirkumu komisijas </w:t>
            </w:r>
            <w:r w:rsidRPr="00917B71">
              <w:rPr>
                <w:rFonts w:asciiTheme="minorHAnsi" w:hAnsiTheme="minorHAnsi" w:cstheme="minorHAnsi"/>
                <w:b/>
              </w:rPr>
              <w:t xml:space="preserve">gala </w:t>
            </w:r>
            <w:r w:rsidRPr="00917B71">
              <w:rPr>
                <w:rFonts w:asciiTheme="minorHAnsi" w:hAnsiTheme="minorHAnsi" w:cstheme="minorHAnsi"/>
                <w:b/>
              </w:rPr>
              <w:t>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DA3AF2" w:rsidRPr="00917B71" w:rsidRDefault="00DA3AF2" w:rsidP="00DA3AF2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26</w:t>
            </w:r>
            <w:r w:rsidRPr="00917B71">
              <w:rPr>
                <w:rFonts w:asciiTheme="minorHAnsi" w:hAnsiTheme="minorHAnsi" w:cstheme="minorHAnsi"/>
              </w:rPr>
              <w:t>.0</w:t>
            </w:r>
            <w:r w:rsidRPr="00917B71">
              <w:rPr>
                <w:rFonts w:asciiTheme="minorHAnsi" w:hAnsiTheme="minorHAnsi" w:cstheme="minorHAnsi"/>
              </w:rPr>
              <w:t>5</w:t>
            </w:r>
            <w:r w:rsidRPr="00917B71">
              <w:rPr>
                <w:rFonts w:asciiTheme="minorHAnsi" w:hAnsiTheme="minorHAnsi" w:cstheme="minorHAnsi"/>
              </w:rPr>
              <w:t>.2021.</w:t>
            </w:r>
          </w:p>
        </w:tc>
      </w:tr>
      <w:tr w:rsidR="00DA3AF2" w:rsidRPr="00917B71" w:rsidTr="001F6B98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917B71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DA3AF2" w:rsidRPr="00917B71" w:rsidRDefault="00DA3AF2" w:rsidP="001F6B98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917B71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DA3AF2" w:rsidRPr="00917B71" w:rsidRDefault="00DA3AF2" w:rsidP="00DA3AF2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917B71">
              <w:rPr>
                <w:rFonts w:asciiTheme="minorHAnsi" w:hAnsiTheme="minorHAnsi" w:cstheme="minorHAnsi"/>
                <w:lang w:val="lv-LV"/>
              </w:rPr>
              <w:t>26</w:t>
            </w:r>
            <w:r w:rsidRPr="00917B71">
              <w:rPr>
                <w:rFonts w:asciiTheme="minorHAnsi" w:hAnsiTheme="minorHAnsi" w:cstheme="minorHAnsi"/>
                <w:lang w:val="lv-LV"/>
              </w:rPr>
              <w:t>.0</w:t>
            </w:r>
            <w:r w:rsidRPr="00917B71">
              <w:rPr>
                <w:rFonts w:asciiTheme="minorHAnsi" w:hAnsiTheme="minorHAnsi" w:cstheme="minorHAnsi"/>
                <w:lang w:val="lv-LV"/>
              </w:rPr>
              <w:t>5</w:t>
            </w:r>
            <w:r w:rsidRPr="00917B71">
              <w:rPr>
                <w:rFonts w:asciiTheme="minorHAnsi" w:hAnsiTheme="minorHAnsi" w:cstheme="minorHAnsi"/>
                <w:lang w:val="lv-LV"/>
              </w:rPr>
              <w:t>.2021.</w:t>
            </w:r>
          </w:p>
        </w:tc>
      </w:tr>
      <w:tr w:rsidR="00DA3AF2" w:rsidRPr="00917B71" w:rsidTr="001F6B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DA3AF2" w:rsidRPr="00917B71" w:rsidRDefault="00DA3AF2" w:rsidP="001F6B9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DA3AF2" w:rsidRPr="00917B71" w:rsidTr="001F6B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AF2" w:rsidRDefault="00DA3AF2" w:rsidP="001F6B98">
            <w:pPr>
              <w:pStyle w:val="Parastais"/>
              <w:rPr>
                <w:rFonts w:asciiTheme="minorHAnsi" w:hAnsiTheme="minorHAnsi" w:cstheme="minorHAnsi"/>
              </w:rPr>
            </w:pPr>
          </w:p>
          <w:p w:rsidR="00917B71" w:rsidRPr="00917B71" w:rsidRDefault="00917B71" w:rsidP="001F6B98">
            <w:pPr>
              <w:pStyle w:val="Parastais"/>
              <w:rPr>
                <w:rFonts w:asciiTheme="minorHAnsi" w:hAnsiTheme="minorHAnsi" w:cstheme="minorHAnsi"/>
              </w:rPr>
            </w:pPr>
          </w:p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917B71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DA3AF2" w:rsidRPr="00917B71" w:rsidRDefault="00DA3AF2" w:rsidP="001F6B98">
            <w:pPr>
              <w:pStyle w:val="Parastais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DA3AF2" w:rsidRPr="00917B71" w:rsidRDefault="00DA3AF2" w:rsidP="00DA3AF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DA3AF2" w:rsidRPr="00917B71" w:rsidRDefault="00DA3AF2" w:rsidP="00DA3AF2">
      <w:pPr>
        <w:rPr>
          <w:rFonts w:asciiTheme="minorHAnsi" w:hAnsiTheme="minorHAnsi" w:cstheme="minorHAnsi"/>
          <w:sz w:val="24"/>
          <w:szCs w:val="24"/>
        </w:rPr>
      </w:pPr>
    </w:p>
    <w:p w:rsidR="00DA3AF2" w:rsidRPr="00917B71" w:rsidRDefault="00DA3AF2" w:rsidP="00DA3AF2">
      <w:pPr>
        <w:rPr>
          <w:rFonts w:asciiTheme="minorHAnsi" w:hAnsiTheme="minorHAnsi" w:cstheme="minorHAnsi"/>
          <w:sz w:val="24"/>
          <w:szCs w:val="24"/>
        </w:rPr>
      </w:pPr>
    </w:p>
    <w:p w:rsidR="00DA3AF2" w:rsidRPr="00917B71" w:rsidRDefault="00DA3AF2" w:rsidP="00DA3AF2">
      <w:pPr>
        <w:rPr>
          <w:rFonts w:asciiTheme="minorHAnsi" w:hAnsiTheme="minorHAnsi" w:cstheme="minorHAnsi"/>
          <w:sz w:val="24"/>
          <w:szCs w:val="24"/>
        </w:rPr>
      </w:pPr>
    </w:p>
    <w:p w:rsidR="00971AFC" w:rsidRPr="00917B71" w:rsidRDefault="00971AFC">
      <w:pPr>
        <w:rPr>
          <w:rFonts w:asciiTheme="minorHAnsi" w:hAnsiTheme="minorHAnsi" w:cstheme="minorHAnsi"/>
          <w:sz w:val="24"/>
          <w:szCs w:val="24"/>
        </w:rPr>
      </w:pPr>
    </w:p>
    <w:sectPr w:rsidR="00971AFC" w:rsidRPr="00917B71" w:rsidSect="006F78A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917B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7B71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917B71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8FB"/>
    <w:multiLevelType w:val="multilevel"/>
    <w:tmpl w:val="C0B8E112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F2"/>
    <w:rsid w:val="00917B71"/>
    <w:rsid w:val="00971AFC"/>
    <w:rsid w:val="00D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3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A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A3AF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A3AF2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A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A3AF2"/>
    <w:rPr>
      <w:color w:val="0000FF"/>
      <w:u w:val="single"/>
    </w:rPr>
  </w:style>
  <w:style w:type="table" w:styleId="Reatabula">
    <w:name w:val="Table Grid"/>
    <w:basedOn w:val="Parastatabula"/>
    <w:uiPriority w:val="59"/>
    <w:rsid w:val="00DA3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A3AF2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DA3AF2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DA3AF2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3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A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A3AF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A3AF2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A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A3AF2"/>
    <w:rPr>
      <w:color w:val="0000FF"/>
      <w:u w:val="single"/>
    </w:rPr>
  </w:style>
  <w:style w:type="table" w:styleId="Reatabula">
    <w:name w:val="Table Grid"/>
    <w:basedOn w:val="Parastatabula"/>
    <w:uiPriority w:val="59"/>
    <w:rsid w:val="00DA3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A3AF2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DA3AF2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DA3AF2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b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2021-05-26T10:24:00Z</dcterms:created>
  <dcterms:modified xsi:type="dcterms:W3CDTF">2021-05-26T10:44:00Z</dcterms:modified>
</cp:coreProperties>
</file>